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EB626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  <w:t>2.1       Transmisinė alyva hipoidinėms pavaroms.</w:t>
      </w:r>
    </w:p>
    <w:p w14:paraId="059EB1F7" w14:textId="77777777" w:rsidR="00D029CC" w:rsidRPr="00D029CC" w:rsidRDefault="00D029CC" w:rsidP="00D029CC">
      <w:pPr>
        <w:spacing w:line="259" w:lineRule="auto"/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</w:pPr>
      <w:r w:rsidRPr="00D029C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Pasiūlyta transmisinė alyva </w:t>
      </w:r>
      <w:r w:rsidRPr="00D029CC">
        <w:rPr>
          <w:rFonts w:ascii="Arial" w:eastAsia="Times New Roman" w:hAnsi="Arial" w:cs="Arial"/>
          <w:b/>
          <w:bCs/>
          <w:kern w:val="0"/>
          <w:sz w:val="22"/>
          <w:szCs w:val="22"/>
          <w:lang w:val="lt-LT"/>
          <w14:ligatures w14:val="none"/>
        </w:rPr>
        <w:t>Eni Rotra MP 80W-90</w:t>
      </w:r>
      <w:r w:rsidRPr="00D029CC">
        <w:rPr>
          <w:rFonts w:ascii="Arial" w:eastAsia="Times New Roman" w:hAnsi="Arial" w:cs="Arial"/>
          <w:kern w:val="0"/>
          <w:sz w:val="22"/>
          <w:szCs w:val="22"/>
          <w:lang w:val="lt-LT"/>
          <w14:ligatures w14:val="none"/>
        </w:rPr>
        <w:t xml:space="preserve"> nėra patvirtinta ZF TE-ML 17H. Prašome pateikti įrodymus, kad minėta alyva turi galiojantį ZF patvirtinimą.</w:t>
      </w:r>
    </w:p>
    <w:p w14:paraId="341E0242" w14:textId="77777777" w:rsidR="00D029CC" w:rsidRPr="00D029CC" w:rsidRDefault="00D029CC" w:rsidP="00D029CC">
      <w:pPr>
        <w:spacing w:after="0" w:line="259" w:lineRule="auto"/>
        <w:ind w:left="720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</w:p>
    <w:p w14:paraId="7E497A49" w14:textId="77777777" w:rsidR="00D029CC" w:rsidRPr="00D029CC" w:rsidRDefault="00D029CC" w:rsidP="00D029CC">
      <w:pPr>
        <w:spacing w:after="0" w:line="240" w:lineRule="auto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  <w:r w:rsidRPr="00D029CC">
        <w:rPr>
          <w:rFonts w:ascii="Arial" w:eastAsia="MS Mincho" w:hAnsi="Arial" w:cs="Arial"/>
          <w:b/>
          <w:bCs/>
          <w:kern w:val="0"/>
          <w:sz w:val="22"/>
          <w:szCs w:val="22"/>
          <w:lang w:val="lt-LT"/>
          <w14:ligatures w14:val="none"/>
        </w:rPr>
        <w:t xml:space="preserve">Eni Rotra MP 80W-90 </w:t>
      </w:r>
      <w:r w:rsidRPr="00D029CC"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  <w:t>alyva turi patvirrtinimą ZF TE-ML 17B ir tai galima pasitikrinti viešai skelbiamoje erdvėje:</w:t>
      </w:r>
    </w:p>
    <w:p w14:paraId="63E53A54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  <w:hyperlink r:id="rId5" w:history="1">
        <w:r w:rsidRPr="00D029CC">
          <w:rPr>
            <w:rFonts w:ascii="Arial" w:eastAsia="MS Mincho" w:hAnsi="Arial" w:cs="Arial"/>
            <w:color w:val="0000FF"/>
            <w:kern w:val="0"/>
            <w:sz w:val="22"/>
            <w:szCs w:val="22"/>
            <w:u w:val="single"/>
            <w:lang w:val="lt-LT"/>
            <w14:ligatures w14:val="none"/>
          </w:rPr>
          <w:t>https://aftermarket.zf.com/lubricants/en/te-ml_17-en.pdf</w:t>
        </w:r>
      </w:hyperlink>
      <w:r w:rsidRPr="00D029CC"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  <w:tab/>
      </w:r>
    </w:p>
    <w:p w14:paraId="6BFB9370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</w:p>
    <w:p w14:paraId="2D54113F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  <w:r w:rsidRPr="00D029CC">
        <w:rPr>
          <w:rFonts w:ascii="Arial" w:eastAsia="MS Mincho" w:hAnsi="Arial" w:cs="Arial"/>
          <w:noProof/>
          <w:kern w:val="0"/>
          <w:sz w:val="22"/>
          <w:szCs w:val="22"/>
          <w:lang w:val="lt-LT"/>
          <w14:ligatures w14:val="none"/>
        </w:rPr>
        <w:drawing>
          <wp:inline distT="0" distB="0" distL="0" distR="0" wp14:anchorId="39960469" wp14:editId="4B34088F">
            <wp:extent cx="4800600" cy="4294505"/>
            <wp:effectExtent l="0" t="0" r="0" b="0"/>
            <wp:docPr id="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29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6648C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b/>
          <w:bCs/>
          <w:color w:val="FF0000"/>
          <w:kern w:val="0"/>
          <w:sz w:val="22"/>
          <w:szCs w:val="22"/>
          <w14:ligatures w14:val="none"/>
        </w:rPr>
      </w:pPr>
    </w:p>
    <w:p w14:paraId="14EC0D5A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ZF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dokumentacijoje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17B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17H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yra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naudojamos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kaip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lygiavertės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specifikacijos</w:t>
      </w:r>
      <w:proofErr w:type="spellEnd"/>
    </w:p>
    <w:p w14:paraId="3EC8FBE7" w14:textId="77777777" w:rsidR="00D029CC" w:rsidRPr="00D029CC" w:rsidRDefault="00D029CC" w:rsidP="00D029CC">
      <w:pPr>
        <w:spacing w:line="259" w:lineRule="auto"/>
        <w:contextualSpacing/>
        <w:rPr>
          <w:rFonts w:ascii="Cambria" w:eastAsia="MS Mincho" w:hAnsi="Cambria" w:cs="Times New Roman"/>
          <w:kern w:val="0"/>
          <w14:ligatures w14:val="none"/>
        </w:rPr>
      </w:pPr>
      <w:r w:rsidRPr="00D029CC">
        <w:rPr>
          <w:rFonts w:ascii="Cambria" w:eastAsia="MS Mincho" w:hAnsi="Cambria" w:cs="Times New Roman"/>
          <w:noProof/>
          <w:kern w:val="0"/>
          <w14:ligatures w14:val="none"/>
        </w:rPr>
        <w:lastRenderedPageBreak/>
        <w:drawing>
          <wp:inline distT="0" distB="0" distL="0" distR="0" wp14:anchorId="26393CAE" wp14:editId="7CD993CF">
            <wp:extent cx="4555490" cy="2884805"/>
            <wp:effectExtent l="0" t="0" r="0" b="0"/>
            <wp:docPr id="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49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4AE53" w14:textId="77777777" w:rsidR="00D029CC" w:rsidRPr="00D029CC" w:rsidRDefault="00D029CC" w:rsidP="00D029CC">
      <w:pPr>
        <w:spacing w:line="259" w:lineRule="auto"/>
        <w:contextualSpacing/>
        <w:rPr>
          <w:rFonts w:ascii="Cambria" w:eastAsia="MS Mincho" w:hAnsi="Cambria" w:cs="Times New Roman"/>
          <w:kern w:val="0"/>
          <w14:ligatures w14:val="none"/>
        </w:rPr>
      </w:pPr>
    </w:p>
    <w:p w14:paraId="7A508515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color w:val="FF0000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noProof/>
          <w:color w:val="FF0000"/>
          <w:kern w:val="0"/>
          <w:sz w:val="22"/>
          <w:szCs w:val="22"/>
          <w14:ligatures w14:val="none"/>
        </w:rPr>
        <w:drawing>
          <wp:inline distT="0" distB="0" distL="0" distR="0" wp14:anchorId="420859AB" wp14:editId="5564DD7F">
            <wp:extent cx="4277995" cy="1017905"/>
            <wp:effectExtent l="0" t="0" r="0" b="0"/>
            <wp:docPr id="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E7C26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Kaip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matyti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iš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pateiktos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ZF TE-ML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specifikacijų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lentelės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daugelyje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komponentų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ZF tiesiogiai nurodo tiek 17B, tiek 17H kaip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lygiavertes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alyvų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klases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(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žr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.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pažymėtas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eilutes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). Tai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reiškia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kad ZF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aiškiai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pripažįsta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17B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17H kaip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abipusiai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tinkamas, jei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alyvos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klampumas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atitinka.</w:t>
      </w:r>
    </w:p>
    <w:p w14:paraId="0CBDB206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Pvz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.,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eilutė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: „Planetary gear transmissions HFP 10, HFP 40, HFP 50, GR</w:t>
      </w:r>
      <w:proofErr w:type="gram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50“ –</w:t>
      </w:r>
      <w:proofErr w:type="gram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rekomendacija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: 17B / 17H. 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Reiškia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kad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abu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standartai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priimtini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naudoti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tokioje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transmisijoje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.</w:t>
      </w:r>
    </w:p>
    <w:p w14:paraId="6463392A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</w:p>
    <w:p w14:paraId="4D94E7CF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Kai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kur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nurodyta tik 17H — tai susiję ne su kokybės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skirtumu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o su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klampumu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temperatūra</w:t>
      </w:r>
      <w:proofErr w:type="spellEnd"/>
    </w:p>
    <w:p w14:paraId="648DCB16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Turime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tiekėjo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komentarą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: </w:t>
      </w:r>
      <w:r w:rsidRPr="00D029CC">
        <w:rPr>
          <w:rFonts w:ascii="Arial" w:eastAsia="MS Mincho" w:hAnsi="Arial" w:cs="Arial"/>
          <w:i/>
          <w:iCs/>
          <w:kern w:val="0"/>
          <w:sz w:val="22"/>
          <w:szCs w:val="22"/>
          <w14:ligatures w14:val="none"/>
        </w:rPr>
        <w:t>"17H can be used instead of 17B if the viscosity is the same. But not the opposite in all cases..."</w:t>
      </w:r>
    </w:p>
    <w:p w14:paraId="2EB4F17F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Tai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reiškia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:</w:t>
      </w:r>
    </w:p>
    <w:p w14:paraId="6EA15B31" w14:textId="77777777" w:rsidR="00D029CC" w:rsidRPr="00D029CC" w:rsidRDefault="00D029CC" w:rsidP="00D029CC">
      <w:pPr>
        <w:numPr>
          <w:ilvl w:val="0"/>
          <w:numId w:val="2"/>
        </w:numPr>
        <w:spacing w:after="0"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17H reikalauja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minimalių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klampumo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ribų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(tik nuo SAE 80W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aukštyn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);</w:t>
      </w:r>
    </w:p>
    <w:p w14:paraId="3F3460A2" w14:textId="77777777" w:rsidR="00D029CC" w:rsidRPr="00D029CC" w:rsidRDefault="00D029CC" w:rsidP="00D029CC">
      <w:pPr>
        <w:numPr>
          <w:ilvl w:val="0"/>
          <w:numId w:val="2"/>
        </w:numPr>
        <w:spacing w:after="0"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17B gali būti naudojama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visuose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klampumuose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– įskaitant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žemesnius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nei SAE 80W (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pvz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.,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šaltoms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sąlygoms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).</w:t>
      </w:r>
    </w:p>
    <w:p w14:paraId="576C0E2D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Jei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alyva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su 17B patvirtinimu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yra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SAE 80W-90, tai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pagal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ZF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logiką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ji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tinka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ir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17H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taikymams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nes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klampumas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patenka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į 17H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ribas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.</w:t>
      </w: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br/>
        <w:t xml:space="preserve">Tokiu atveju 17H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patvirtinimas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nėra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būtinas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kaip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atskiras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,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nes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faktiškai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techninė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atitiktis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yra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.</w:t>
      </w:r>
    </w:p>
    <w:p w14:paraId="6768C0B1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b/>
          <w:bCs/>
          <w:kern w:val="0"/>
          <w:sz w:val="22"/>
          <w:szCs w:val="22"/>
          <w14:ligatures w14:val="none"/>
        </w:rPr>
      </w:pPr>
    </w:p>
    <w:p w14:paraId="38B5392B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ENI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Rotra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MP 80W-90 atitinka 17B, kurios reikalavimai </w:t>
      </w:r>
      <w:proofErr w:type="spellStart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>persidengia</w:t>
      </w:r>
      <w:proofErr w:type="spellEnd"/>
      <w:r w:rsidRPr="00D029CC">
        <w:rPr>
          <w:rFonts w:ascii="Arial" w:eastAsia="MS Mincho" w:hAnsi="Arial" w:cs="Arial"/>
          <w:kern w:val="0"/>
          <w:sz w:val="22"/>
          <w:szCs w:val="22"/>
          <w14:ligatures w14:val="none"/>
        </w:rPr>
        <w:t xml:space="preserve"> su 17H</w:t>
      </w:r>
    </w:p>
    <w:p w14:paraId="1B5EEB8F" w14:textId="77777777" w:rsidR="00D029CC" w:rsidRPr="00D029CC" w:rsidRDefault="00D029CC" w:rsidP="00D029CC">
      <w:pPr>
        <w:numPr>
          <w:ilvl w:val="0"/>
          <w:numId w:val="1"/>
        </w:numPr>
        <w:spacing w:after="0"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t>ENI Rotra MP 80W-90 turi ZF TE-ML 17B patvirtinimą</w:t>
      </w:r>
    </w:p>
    <w:p w14:paraId="237F849F" w14:textId="77777777" w:rsidR="00D029CC" w:rsidRPr="00D029CC" w:rsidRDefault="00D029CC" w:rsidP="00D029CC">
      <w:pPr>
        <w:numPr>
          <w:ilvl w:val="0"/>
          <w:numId w:val="1"/>
        </w:numPr>
        <w:spacing w:after="0"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t>Alyvos klampumas: SAE 80W-90 — atitinka 17H temperatūrų ir klampumo ribas</w:t>
      </w:r>
    </w:p>
    <w:p w14:paraId="6E0FA006" w14:textId="77777777" w:rsidR="00D029CC" w:rsidRPr="00D029CC" w:rsidRDefault="00D029CC" w:rsidP="00D029CC">
      <w:pPr>
        <w:numPr>
          <w:ilvl w:val="0"/>
          <w:numId w:val="1"/>
        </w:numPr>
        <w:spacing w:after="0"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t>Turi kitų ZF patvirtinimų, pvz.: 05A, 12L, 12M, 19B, 21A — rodo platų suderinamumą</w:t>
      </w:r>
    </w:p>
    <w:p w14:paraId="687B0555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</w:p>
    <w:p w14:paraId="52887128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lastRenderedPageBreak/>
        <w:t>Pateikta alyva ENI Rotra MP 80W-90 atitinka ZF TE-ML 17B specifikaciją ir yra klampumo klasės SAE 80W-90. Remiantis oficialiais ZF dokumentais, 17B ir 17H dažnai pateikiami kaip lygiaverčiai reikalavimai, naudojami tose pačiose transmisijose ir ašyse, jei klampumo reikalavimai yra įvykdyti.</w:t>
      </w:r>
    </w:p>
    <w:p w14:paraId="5769FF38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t>17H nėra aukštesnė ar griežtesnė specifikacija nei 17B – ji yra modernesnė klasifikacija, bet taikoma tiems patiems komponentams su atitinkamu klampumu. ZF dokumentuose aiškiai matoma, kad 17B alyvos naudojamos vietoje 17H, kai klampumas yra SAE 80W ar didesnis.</w:t>
      </w:r>
    </w:p>
    <w:p w14:paraId="1870F292" w14:textId="77777777" w:rsidR="00D029CC" w:rsidRPr="00D029CC" w:rsidRDefault="00D029CC" w:rsidP="00D029CC">
      <w:pPr>
        <w:spacing w:line="259" w:lineRule="auto"/>
        <w:contextualSpacing/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</w:pPr>
      <w:r w:rsidRPr="00D029CC">
        <w:rPr>
          <w:rFonts w:ascii="Arial" w:eastAsia="MS Mincho" w:hAnsi="Arial" w:cs="Arial"/>
          <w:kern w:val="0"/>
          <w:sz w:val="22"/>
          <w:szCs w:val="22"/>
          <w:lang w:val="pl-PL"/>
          <w14:ligatures w14:val="none"/>
        </w:rPr>
        <w:t>Todėl ENI Rotra MP 80W-90, atitinkanti 17B ir SAE 80W-90, yra visiškai tinkama naudoti vietoj 17H reikalaujančiose sistemose.</w:t>
      </w:r>
    </w:p>
    <w:p w14:paraId="40167BBE" w14:textId="77777777" w:rsidR="00D029CC" w:rsidRPr="00D029CC" w:rsidRDefault="00D029CC" w:rsidP="00D029CC">
      <w:pPr>
        <w:spacing w:line="259" w:lineRule="auto"/>
        <w:ind w:left="1440"/>
        <w:contextualSpacing/>
        <w:rPr>
          <w:rFonts w:ascii="Arial" w:eastAsia="MS Mincho" w:hAnsi="Arial" w:cs="Arial"/>
          <w:kern w:val="0"/>
          <w:sz w:val="22"/>
          <w:szCs w:val="22"/>
          <w:lang w:val="lt-LT"/>
          <w14:ligatures w14:val="none"/>
        </w:rPr>
      </w:pPr>
    </w:p>
    <w:p w14:paraId="27CEE3B9" w14:textId="77777777" w:rsidR="004A0B6C" w:rsidRPr="00D029CC" w:rsidRDefault="004A0B6C">
      <w:pPr>
        <w:rPr>
          <w:lang w:val="lt-LT"/>
        </w:rPr>
      </w:pPr>
    </w:p>
    <w:sectPr w:rsidR="004A0B6C" w:rsidRPr="00D029C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B1433"/>
    <w:multiLevelType w:val="multilevel"/>
    <w:tmpl w:val="4250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112FB"/>
    <w:multiLevelType w:val="hybridMultilevel"/>
    <w:tmpl w:val="99249610"/>
    <w:lvl w:ilvl="0" w:tplc="2B189CE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296779">
    <w:abstractNumId w:val="0"/>
  </w:num>
  <w:num w:numId="2" w16cid:durableId="17133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CC"/>
    <w:rsid w:val="002D077A"/>
    <w:rsid w:val="00481606"/>
    <w:rsid w:val="004A0B6C"/>
    <w:rsid w:val="00C07655"/>
    <w:rsid w:val="00CA44F0"/>
    <w:rsid w:val="00D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DFB8B7"/>
  <w15:chartTrackingRefBased/>
  <w15:docId w15:val="{86DE560C-550A-4D24-8646-CF64B278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2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2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29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29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29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29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29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29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29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29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29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29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29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29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29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29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29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29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29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2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29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29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29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29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29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29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9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9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29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kv0mnei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aftermarket.zf.com/lubricants/en/te-ml_17-en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Platakienė</dc:creator>
  <cp:keywords/>
  <dc:description/>
  <cp:lastModifiedBy>Jūratė Platakienė</cp:lastModifiedBy>
  <cp:revision>1</cp:revision>
  <dcterms:created xsi:type="dcterms:W3CDTF">2025-09-29T06:58:00Z</dcterms:created>
  <dcterms:modified xsi:type="dcterms:W3CDTF">2025-09-29T07:00:00Z</dcterms:modified>
</cp:coreProperties>
</file>